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45" w:rsidRDefault="00B26245" w:rsidP="00B26245">
      <w:pPr>
        <w:spacing w:after="0" w:line="240" w:lineRule="auto"/>
        <w:rPr>
          <w:b/>
          <w:color w:val="034EA2"/>
          <w:sz w:val="36"/>
          <w:szCs w:val="36"/>
        </w:rPr>
      </w:pPr>
      <w:r>
        <w:rPr>
          <w:b/>
          <w:color w:val="034EA2"/>
          <w:sz w:val="36"/>
          <w:szCs w:val="36"/>
        </w:rPr>
        <w:t xml:space="preserve">Wymagania edukacyjne z fizyki dla klasy </w:t>
      </w:r>
      <w:r>
        <w:rPr>
          <w:b/>
          <w:color w:val="034EA2"/>
          <w:sz w:val="36"/>
          <w:szCs w:val="36"/>
        </w:rPr>
        <w:t xml:space="preserve">2 </w:t>
      </w:r>
      <w:bookmarkStart w:id="0" w:name="_GoBack"/>
      <w:bookmarkEnd w:id="0"/>
      <w:r>
        <w:rPr>
          <w:b/>
          <w:color w:val="034EA2"/>
          <w:sz w:val="36"/>
          <w:szCs w:val="36"/>
        </w:rPr>
        <w:t>technikum po szkole podstawowej – poziom podstawowy</w:t>
      </w:r>
    </w:p>
    <w:p w:rsidR="00B26245" w:rsidRPr="00BC57F2" w:rsidRDefault="00B26245" w:rsidP="00BC57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25408F"/>
          <w:sz w:val="36"/>
          <w:szCs w:val="36"/>
        </w:rPr>
      </w:pPr>
    </w:p>
    <w:tbl>
      <w:tblPr>
        <w:tblW w:w="14815" w:type="dxa"/>
        <w:tblInd w:w="-108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434"/>
        <w:gridCol w:w="1380"/>
        <w:gridCol w:w="3249"/>
        <w:gridCol w:w="3249"/>
        <w:gridCol w:w="3249"/>
        <w:gridCol w:w="3254"/>
      </w:tblGrid>
      <w:tr w:rsidR="00BC57F2" w:rsidRPr="00BC57F2" w:rsidTr="00BC57F2">
        <w:trPr>
          <w:cantSplit/>
          <w:trHeight w:val="510"/>
        </w:trPr>
        <w:tc>
          <w:tcPr>
            <w:tcW w:w="4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3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Temat</w:t>
            </w:r>
          </w:p>
        </w:tc>
        <w:tc>
          <w:tcPr>
            <w:tcW w:w="13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 xml:space="preserve">Wymagania </w:t>
            </w:r>
          </w:p>
        </w:tc>
      </w:tr>
      <w:tr w:rsidR="00BC57F2" w:rsidRPr="00BC57F2" w:rsidTr="00BC57F2">
        <w:trPr>
          <w:cantSplit/>
          <w:trHeight w:val="510"/>
        </w:trPr>
        <w:tc>
          <w:tcPr>
            <w:tcW w:w="4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konieczne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podstawowe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rozszerzone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dopełniające</w:t>
            </w:r>
          </w:p>
        </w:tc>
      </w:tr>
      <w:tr w:rsidR="00BC57F2" w:rsidRPr="00BC57F2" w:rsidTr="00BC57F2">
        <w:trPr>
          <w:cantSplit/>
          <w:trHeight w:val="510"/>
        </w:trPr>
        <w:tc>
          <w:tcPr>
            <w:tcW w:w="4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C57F2" w:rsidRPr="00BC57F2" w:rsidRDefault="00BC57F2" w:rsidP="00BC5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Uczeń:</w:t>
            </w:r>
          </w:p>
        </w:tc>
      </w:tr>
      <w:tr w:rsidR="00BC57F2" w:rsidRPr="00BC57F2" w:rsidTr="00BC57F2">
        <w:trPr>
          <w:trHeight w:val="397"/>
        </w:trPr>
        <w:tc>
          <w:tcPr>
            <w:tcW w:w="14815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408F"/>
            <w:vAlign w:val="center"/>
          </w:tcPr>
          <w:p w:rsidR="00BC57F2" w:rsidRPr="00BC57F2" w:rsidRDefault="00BC57F2" w:rsidP="00BC57F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</w:rPr>
              <w:t>Drgania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Drgania mechaniczne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drgania jako cykliczny ruch wokół położenia równowagi,</w:t>
            </w:r>
          </w:p>
          <w:p w:rsidR="00BC57F2" w:rsidRPr="00BC57F2" w:rsidRDefault="00BC57F2" w:rsidP="00BC57F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okresu, amplitudy oraz częstotliwości drgań.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odczytuje z wykresu wychylenia od czasu amplitudę oraz okres drgań,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częstotliwość drgań na podstawie okresu,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udowadnia, że okres drgań ciała zawieszonego na sprężynie nie zależy od amplitudy.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prędkość ciała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momencie mijania położenia równowagi na podstawie wykresu położenia od czasu.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Siły w ruchu drgającym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zależność między wartością siły sprężystości a odkształceniem,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kierunek i zwrot wypadkowej siły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proporcjonalność siły wypadkowej do wychylenia w ruchu harmonicznym,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sprawdza zależność okresu drgań ciała zawieszonego na sprężynie od jego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współczynnik sprężystości z wykresu zależności siły rozciągającej od wydłużenia sprężyny,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korzysta z II zasady dynamiki Newtona w zadaniach dotyczących ruchu drgającego do wyznaczania maksymalnego przyspieszenia.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 xml:space="preserve">stosuje do obliczeń wzór na okres drgań ciała zawieszonego na sprężynie. 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Energia w ruchu drgającym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rodzaje energii w ruchu drgającym,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zasadę zachowania energii do obliczania energii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zależność między energi</w:t>
            </w:r>
            <w:r w:rsidR="00697908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ą całkowitą w ruchu drgającym a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amplitudą drgań.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Wahadło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wahadło jako przykład układu wykonującego ruch drgający,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podczas ruchu wahadła.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niezależność okresu drgań wahadła od amplitudy,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niezależność okresu drgań wahadła od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jakościowo opisuje siły występujące podczas ruchu wahadła,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zależność okresu drgań wahadła od jego długości.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do obliczeń wzór na okres drgań wahadła,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</w:t>
            </w:r>
            <w:r w:rsidR="00697908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uje zasadę zachowania energii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 xml:space="preserve">zadaniach obliczeniowych 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lastRenderedPageBreak/>
              <w:t>dotyczących wahadła.</w:t>
            </w:r>
          </w:p>
        </w:tc>
      </w:tr>
      <w:tr w:rsidR="00BC57F2" w:rsidRPr="00BC57F2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BC57F2" w:rsidRPr="00BC57F2" w:rsidRDefault="00BC57F2" w:rsidP="00BC57F2">
            <w:pPr>
              <w:spacing w:after="0" w:line="240" w:lineRule="auto"/>
              <w:ind w:left="57"/>
              <w:contextualSpacing/>
              <w:rPr>
                <w:rFonts w:ascii="AgendaPl-RegularCondensed" w:eastAsia="Calibri" w:hAnsi="AgendaPl-RegularCondensed" w:cs="Times New Roman"/>
                <w:kern w:val="20"/>
              </w:rPr>
            </w:pP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Drgania tłumione i drgania wymuszone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odróżnia drgania tłumione od 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wymuszonych,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rezonansu mechanicznego.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posługuje się pojęciem częstotliwości własnej,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zjawisko rezonansu mechanicznego.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drgania tłumione oraz wymuszone.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rPr>
          <w:trHeight w:val="397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:rsidR="00BC57F2" w:rsidRPr="00BC57F2" w:rsidRDefault="00BC57F2" w:rsidP="00BC57F2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kern w:val="20"/>
              </w:rPr>
            </w:pPr>
            <w:r w:rsidRPr="00BC57F2">
              <w:rPr>
                <w:rFonts w:ascii="Calibri" w:eastAsia="Calibri" w:hAnsi="Calibri" w:cs="Times New Roman"/>
                <w:b/>
                <w:color w:val="FFFFFF"/>
                <w:sz w:val="24"/>
              </w:rPr>
              <w:t>Fale i optyka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Rodzaje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mechanizm rozchodzenia się fali mechanicznej,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płaskie i kołowe,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poprzeczne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podłużne.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zależność między częstotliwością drgań źródła fali a częstotliwością fali w ośrodku.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sposób rozchodzenia się fali podłużnej w ośrodku.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fale rozchodzące się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wodzie.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Wielkości opisujące fale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 oraz amplitudy drgań,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długości oraz prędkości fali.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częstotliwość fali na podstawie znajomości jej okresu,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odczytuje amplitudę oraz długość fali z obrazu fali.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długością, częstotliwością oraz prędkością fali.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Fale dźwiękowe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źródła dźwięków, podaje ich przykłady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dźwięk jako falę podłużną.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cechy dźwięku,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przedstawia obraz oscyloskopowy fali akustycznej.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omawia wielkości opisujące dźwięki,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określa </w:t>
            </w:r>
            <w:r w:rsidR="00697908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poziom natężenia dźwięku w </w:t>
            </w:r>
            <w:r w:rsidRPr="00BC57F2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wybranych sytuacjach.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yjaśnia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czym różni się głośność od poziomu natężenia dźwięku.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Zjawisko Dopplera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źródła dźwięku.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odbiornika.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wzór na zmianę częstotliwości wywołany efektem Dopplera do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stosuje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wzór na zmianę częstotliwości wywołany efektem Dopplera w sytuacjach złożonych.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Dyfrakcja i nakładanie się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dyfrakcji fal,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wynik nakładania się fal.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numPr>
                <w:ilvl w:val="0"/>
                <w:numId w:val="8"/>
              </w:numPr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przykłady dyfrakcji fal,</w:t>
            </w:r>
          </w:p>
          <w:p w:rsidR="00BC57F2" w:rsidRPr="00BC57F2" w:rsidRDefault="00BC57F2" w:rsidP="00BC57F2">
            <w:pPr>
              <w:numPr>
                <w:ilvl w:val="0"/>
                <w:numId w:val="8"/>
              </w:numPr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stosuje zasadę superpozycji do wyjaśnienia mechanizmu nakładania się fal, </w:t>
            </w:r>
          </w:p>
          <w:p w:rsidR="00BC57F2" w:rsidRPr="00BC57F2" w:rsidRDefault="00BC57F2" w:rsidP="004F784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rozpraszania fal mechanicznych.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dyfrakcji fal mechanicznych na szczelinie.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nakładania się fal mechanicznych.</w:t>
            </w:r>
          </w:p>
        </w:tc>
      </w:tr>
      <w:tr w:rsidR="00BC57F2" w:rsidRPr="00BC57F2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BC57F2" w:rsidRPr="00BC57F2" w:rsidRDefault="00BC57F2" w:rsidP="00BC57F2">
            <w:pPr>
              <w:spacing w:after="0" w:line="240" w:lineRule="auto"/>
              <w:ind w:left="57"/>
              <w:contextualSpacing/>
              <w:rPr>
                <w:rFonts w:ascii="AgendaPl-RegularCondensed" w:eastAsia="Calibri" w:hAnsi="AgendaPl-RegularCondensed" w:cs="Times New Roman"/>
              </w:rPr>
            </w:pP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11.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Interferencja fal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interferencji fal.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interferencji fal z dwóch źródeł,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falę stojącą.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fali stojącej.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Światło jako fala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światło jako falę elektromagnetyczną,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różne rodzaje fal elektromagnetycznych.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doświadczenie Younga jako potwierdzenie falowej natury światła,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zakres długości fali dla światła oraz wartość prędkości światła w próżni,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</w:t>
            </w:r>
            <w:r w:rsidR="007D2B0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monstruje polaryzację światła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wyniku przejścia przez polaryzatory.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prędkością światła, długością oraz częstotliwością fali,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rozpraszania światła.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planuje doświadczenie ilustrujące zjawisko rozpraszania światła,</w:t>
            </w:r>
          </w:p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Odbicie światła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odbicia,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odbicia.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konstruuje obraz w zwierciadle płaskim,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cechy obrazu w zwierciadle płaskim.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polaryzacji przez odbicie.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wiąże zjawisko odbicia z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interferencją.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Załamanie światła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załamania,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współczynnik załamania ośrodka,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załamania.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zmianę długości fali po przejściu do innego ośrodka.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prawo załamania do opisu zjawisk optycznych.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bieg światła w ośrodku niejednorodnym.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Całkowite wewnętrzne odbicie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podaje definicję kąta granicznego, </w:t>
            </w:r>
          </w:p>
          <w:p w:rsidR="00BC57F2" w:rsidRPr="00BC57F2" w:rsidRDefault="00BC57F2" w:rsidP="00BC57F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całkowitego wewnętrznego odbicia.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zasadę działania światłowodu.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poznane zjawiska do</w:t>
            </w:r>
            <w:r w:rsidR="007D2B0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rozwiązywania typowych zadań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problemów.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Zjawiska optyczne w </w:t>
            </w:r>
            <w:r w:rsidR="00BC57F2" w:rsidRPr="00BC57F2">
              <w:rPr>
                <w:rFonts w:ascii="AgendaPl-RegularCondensed" w:eastAsia="Calibri" w:hAnsi="AgendaPl-RegularCondensed" w:cs="Times New Roman"/>
                <w:sz w:val="20"/>
              </w:rPr>
              <w:t>atmosferze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rozproszenie światła w atmosferze prowadzące do powstania niebieskiego koloru nieba i czerwonego koloru zachodzącego słońca.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e, w jaki sposób powstaje tęcza,</w:t>
            </w:r>
          </w:p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między tęczą a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halo.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miraży.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samodzielnie wyszukuje przykłady zjawisk optycznych w atmosferze i je wyjaśnia. </w:t>
            </w:r>
          </w:p>
        </w:tc>
      </w:tr>
      <w:tr w:rsidR="00BC57F2" w:rsidRPr="00BC57F2" w:rsidTr="00092EC4">
        <w:trPr>
          <w:trHeight w:val="323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BC57F2" w:rsidRPr="00BC57F2" w:rsidRDefault="00BC57F2" w:rsidP="00BC57F2">
            <w:pPr>
              <w:spacing w:after="0" w:line="240" w:lineRule="auto"/>
              <w:ind w:left="71"/>
              <w:contextualSpacing/>
              <w:jc w:val="right"/>
              <w:rPr>
                <w:rFonts w:ascii="AgendaPl-RegularCondensed" w:eastAsia="Calibri" w:hAnsi="AgendaPl-RegularCondensed" w:cs="Times New Roman"/>
                <w:b/>
                <w:color w:val="FFFFFF"/>
                <w:kern w:val="20"/>
                <w:sz w:val="24"/>
              </w:rPr>
            </w:pPr>
          </w:p>
        </w:tc>
      </w:tr>
      <w:tr w:rsidR="00BC57F2" w:rsidRPr="00BC57F2" w:rsidTr="00092EC4">
        <w:trPr>
          <w:trHeight w:val="323"/>
        </w:trPr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:rsidR="00BC57F2" w:rsidRPr="00BC57F2" w:rsidRDefault="00BC57F2" w:rsidP="00BC57F2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b/>
                <w:kern w:val="20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b/>
                <w:color w:val="FFFFFF"/>
                <w:kern w:val="20"/>
                <w:sz w:val="24"/>
              </w:rPr>
              <w:lastRenderedPageBreak/>
              <w:t>Termodynamika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Cząsteczkowa budowa materii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cząsteczkową budowę materii,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energii wewnętrznej,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dyfuzji.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4C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określa </w:t>
            </w:r>
            <w:r w:rsidR="004F784C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związek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temperatury 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 </w:t>
            </w:r>
            <w:r w:rsidR="004F784C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energią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="004F784C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kinetyczną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cząsteczek,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omawia różnice w budowie cząsteczkowej gazów, cieczy i ciał stałych,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charakter sił międzycząsteczkowych.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korzysta z definicji energii wewnętrznej do wyjaśniania zjawisk z otaczającego świata.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ilościowo rozmiary atomów i cząsteczek.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Rozszerzalność cieplna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objętościową cieczy i gazów,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liniową ciał stałych.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ędzy rozszerzalnością liniową a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objętościową.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rozszerzalności do wyjaśniania zjawisk z otaczającego świata,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przyrost długości ciała dla zadanego przyrostu temperatury,</w:t>
            </w:r>
          </w:p>
          <w:p w:rsidR="00BC57F2" w:rsidRPr="00BC57F2" w:rsidRDefault="004F784C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doświadczenia ilustrujące rozszerzalność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Przekaz energii w postaci ciepła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trzy rodzaje przekazu ciepła między ciałami,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zastosowanie materiałów izolacyjnych.</w:t>
            </w:r>
          </w:p>
          <w:p w:rsidR="00BC57F2" w:rsidRPr="00BC57F2" w:rsidRDefault="00BC57F2" w:rsidP="00BC57F2">
            <w:pPr>
              <w:spacing w:after="0" w:line="240" w:lineRule="auto"/>
              <w:ind w:left="322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różnice między trzema 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rodzajami przekazu ciepła między ciałami,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stanu równowagi termodynamicznej.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4F784C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doświadczenie ilustrujące przewodność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atmosferyczne będące ilustracją trzech sposobów przekazu ciepła.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I zasada termodynamiki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I zasadę termodynamiki,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przekaz energii w postaci ciepła od przekazu energii w postaci pracy.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podaje, czym jest wartość energetyczna paliwa,</w:t>
            </w:r>
          </w:p>
          <w:p w:rsidR="00BC57F2" w:rsidRPr="00BC57F2" w:rsidRDefault="00BC57F2" w:rsidP="004F784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I zasadę termodynamiki do rozwiązywania typowych problemów i zjawisk z otaczającego świata.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procesy bez wymiany ciepła z otoczeniem.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praktyczne przykłady zastosowania przemian adiabatycznych gazów.</w:t>
            </w:r>
          </w:p>
        </w:tc>
      </w:tr>
      <w:tr w:rsidR="00BC57F2" w:rsidRPr="00BC57F2" w:rsidTr="00092EC4">
        <w:tc>
          <w:tcPr>
            <w:tcW w:w="148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4815" w:type="dxa"/>
              <w:tblLayout w:type="fixed"/>
              <w:tblCellMar>
                <w:left w:w="0" w:type="dxa"/>
                <w:right w:w="57" w:type="dxa"/>
              </w:tblCellMar>
              <w:tblLook w:val="0020" w:firstRow="1" w:lastRow="0" w:firstColumn="0" w:lastColumn="0" w:noHBand="0" w:noVBand="0"/>
            </w:tblPr>
            <w:tblGrid>
              <w:gridCol w:w="434"/>
              <w:gridCol w:w="1380"/>
              <w:gridCol w:w="3249"/>
              <w:gridCol w:w="3249"/>
              <w:gridCol w:w="3249"/>
              <w:gridCol w:w="3254"/>
            </w:tblGrid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Temat</w:t>
                  </w: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 xml:space="preserve">Wymagania 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konieczne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podstawowe</w:t>
                  </w: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rozszerzone</w:t>
                  </w:r>
                </w:p>
              </w:tc>
              <w:tc>
                <w:tcPr>
                  <w:tcW w:w="3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dopełniające</w:t>
                  </w:r>
                </w:p>
              </w:tc>
            </w:tr>
            <w:tr w:rsidR="00BC57F2" w:rsidRPr="00BC57F2" w:rsidTr="00BC57F2">
              <w:trPr>
                <w:cantSplit/>
                <w:trHeight w:val="510"/>
              </w:trPr>
              <w:tc>
                <w:tcPr>
                  <w:tcW w:w="43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napToGri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300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00"/>
                  <w:vAlign w:val="center"/>
                </w:tcPr>
                <w:p w:rsidR="00BC57F2" w:rsidRPr="00BC57F2" w:rsidRDefault="00BC57F2" w:rsidP="00BC57F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BC57F2">
                    <w:rPr>
                      <w:rFonts w:ascii="Calibri" w:eastAsia="Calibri" w:hAnsi="Calibri" w:cs="Times New Roman"/>
                      <w:b/>
                      <w:color w:val="FFFFFF"/>
                      <w:sz w:val="24"/>
                      <w:szCs w:val="24"/>
                    </w:rPr>
                    <w:t>Uczeń:</w:t>
                  </w:r>
                </w:p>
              </w:tc>
            </w:tr>
          </w:tbl>
          <w:p w:rsidR="00BC57F2" w:rsidRPr="00BC57F2" w:rsidRDefault="00BC57F2" w:rsidP="00BC57F2">
            <w:pPr>
              <w:spacing w:after="0" w:line="240" w:lineRule="auto"/>
              <w:ind w:left="57"/>
              <w:contextualSpacing/>
              <w:rPr>
                <w:rFonts w:ascii="AgendaPl-RegularCondensed" w:eastAsia="Calibri" w:hAnsi="AgendaPl-RegularCondensed" w:cs="Times New Roman"/>
              </w:rPr>
            </w:pP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21.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Ciepło właściwe i bilans cieplny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ciepła właściwego,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w typowych przypadkach.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obliczeń,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Topnienie i </w:t>
            </w:r>
            <w:r w:rsidR="00BC57F2" w:rsidRPr="00BC57F2">
              <w:rPr>
                <w:rFonts w:ascii="AgendaPl-RegularCondensed" w:eastAsia="Calibri" w:hAnsi="AgendaPl-RegularCondensed" w:cs="Times New Roman"/>
                <w:sz w:val="20"/>
              </w:rPr>
              <w:t>krzepnięcie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topnienia i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krzepnięcia,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topnienia.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topnienia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BC57F2" w:rsidRPr="00BC57F2" w:rsidRDefault="004F784C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ciała krystaliczne i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bezpostaciowe.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(oddane) w procesie topnienia (krzepnięcia) ,</w:t>
            </w:r>
          </w:p>
          <w:p w:rsidR="00BC57F2" w:rsidRPr="00BC57F2" w:rsidRDefault="004F784C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topnienia (krzepnięcia).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szadź od szronu,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Parowanie i </w:t>
            </w:r>
            <w:r w:rsidR="00BC57F2" w:rsidRPr="00BC57F2">
              <w:rPr>
                <w:rFonts w:ascii="AgendaPl-RegularCondensed" w:eastAsia="Calibri" w:hAnsi="AgendaPl-RegularCondensed" w:cs="Times New Roman"/>
                <w:sz w:val="20"/>
              </w:rPr>
              <w:t>skraplanie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parowania i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skraplania,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parowania,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parowanie od wrzenia.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parowania w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parowanie jako jeden ze sposobów termoregulacji organizmów.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2F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w procesie parowania,</w:t>
            </w:r>
          </w:p>
          <w:p w:rsidR="00BC57F2" w:rsidRPr="00BC57F2" w:rsidRDefault="00866B3B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wrzenia.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BC57F2" w:rsidRPr="00BC57F2" w:rsidTr="00092EC4"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Bilans cieplny – przykłady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697908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z </w:t>
            </w:r>
            <w:r w:rsidR="00BC57F2"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wykorzystaniem ciepła przemiany fazowej w typowych przypadkach,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wyjaśnia, na czym polega efekt cieplarniany.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opisuje efekt cieplarniany Ziemi.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analizuje bilans energetyczny Ziemi.</w:t>
            </w:r>
          </w:p>
        </w:tc>
      </w:tr>
      <w:tr w:rsidR="00BC57F2" w:rsidRPr="00BC57F2" w:rsidTr="00D55E2F">
        <w:trPr>
          <w:trHeight w:val="1117"/>
        </w:trPr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Własności fizyczne wody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rozszerzalność cieplną wody.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korzysta </w:t>
            </w:r>
            <w:r w:rsidR="0069790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 definicji pary nasyconej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nienasyconej.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wilgotności powietrza,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zmiany temperatury wrzenia związane ze zmianami ciśnienia.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wilgotność względną i bezwzględną,</w:t>
            </w:r>
          </w:p>
          <w:p w:rsidR="00BC57F2" w:rsidRPr="00BC57F2" w:rsidRDefault="00BC57F2" w:rsidP="00BC57F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korzysta z diagramu fazowego wody w zadaniach obliczeniowych.</w:t>
            </w:r>
          </w:p>
        </w:tc>
      </w:tr>
    </w:tbl>
    <w:p w:rsidR="006B5810" w:rsidRPr="002F1910" w:rsidRDefault="006B5810" w:rsidP="00D55E2F">
      <w:pPr>
        <w:rPr>
          <w:rFonts w:ascii="Arial" w:hAnsi="Arial" w:cs="Arial"/>
          <w:color w:val="F09120"/>
        </w:rPr>
      </w:pPr>
    </w:p>
    <w:sectPr w:rsidR="006B5810" w:rsidRPr="002F1910" w:rsidSect="00D55E2F">
      <w:headerReference w:type="default" r:id="rId8"/>
      <w:footerReference w:type="default" r:id="rId9"/>
      <w:pgSz w:w="16838" w:h="11906" w:orient="landscape"/>
      <w:pgMar w:top="139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5B" w:rsidRDefault="00D0315B" w:rsidP="00285D6F">
      <w:pPr>
        <w:spacing w:after="0" w:line="240" w:lineRule="auto"/>
      </w:pPr>
      <w:r>
        <w:separator/>
      </w:r>
    </w:p>
  </w:endnote>
  <w:endnote w:type="continuationSeparator" w:id="0">
    <w:p w:rsidR="00D0315B" w:rsidRDefault="00D0315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:rsidR="00162D93" w:rsidRDefault="00162D93" w:rsidP="00162D93">
    <w:pPr>
      <w:pStyle w:val="Stopka"/>
      <w:tabs>
        <w:tab w:val="clear" w:pos="4536"/>
        <w:tab w:val="clear" w:pos="9072"/>
      </w:tabs>
      <w:ind w:left="-1417" w:firstLine="709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717354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7D2B02">
      <w:rPr>
        <w:noProof/>
      </w:rPr>
      <w:t>6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5B" w:rsidRDefault="00D0315B" w:rsidP="00285D6F">
      <w:pPr>
        <w:spacing w:after="0" w:line="240" w:lineRule="auto"/>
      </w:pPr>
      <w:r>
        <w:separator/>
      </w:r>
    </w:p>
  </w:footnote>
  <w:footnote w:type="continuationSeparator" w:id="0">
    <w:p w:rsidR="00D0315B" w:rsidRDefault="00D0315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9E6"/>
    <w:multiLevelType w:val="hybridMultilevel"/>
    <w:tmpl w:val="380EC20A"/>
    <w:lvl w:ilvl="0" w:tplc="1FF2CCA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DB5"/>
    <w:multiLevelType w:val="hybridMultilevel"/>
    <w:tmpl w:val="E53024E2"/>
    <w:lvl w:ilvl="0" w:tplc="3C6A14D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B23"/>
    <w:multiLevelType w:val="hybridMultilevel"/>
    <w:tmpl w:val="7604068C"/>
    <w:lvl w:ilvl="0" w:tplc="41444F9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15D1"/>
    <w:multiLevelType w:val="hybridMultilevel"/>
    <w:tmpl w:val="1948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62D93"/>
    <w:rsid w:val="001E4CB0"/>
    <w:rsid w:val="001F0820"/>
    <w:rsid w:val="002063B0"/>
    <w:rsid w:val="00245DA5"/>
    <w:rsid w:val="00285D6F"/>
    <w:rsid w:val="002F1910"/>
    <w:rsid w:val="00317434"/>
    <w:rsid w:val="003572A4"/>
    <w:rsid w:val="00367035"/>
    <w:rsid w:val="003B19DC"/>
    <w:rsid w:val="00435B7E"/>
    <w:rsid w:val="00437F29"/>
    <w:rsid w:val="00453FE4"/>
    <w:rsid w:val="00472922"/>
    <w:rsid w:val="004F784C"/>
    <w:rsid w:val="00592B22"/>
    <w:rsid w:val="00602ABB"/>
    <w:rsid w:val="00672759"/>
    <w:rsid w:val="00697908"/>
    <w:rsid w:val="006B5810"/>
    <w:rsid w:val="00717354"/>
    <w:rsid w:val="007963FD"/>
    <w:rsid w:val="007A15D3"/>
    <w:rsid w:val="007B3CB5"/>
    <w:rsid w:val="007D2B02"/>
    <w:rsid w:val="0083577E"/>
    <w:rsid w:val="008648E0"/>
    <w:rsid w:val="00866B3B"/>
    <w:rsid w:val="0089186E"/>
    <w:rsid w:val="008C2636"/>
    <w:rsid w:val="009130E5"/>
    <w:rsid w:val="00914856"/>
    <w:rsid w:val="009D4894"/>
    <w:rsid w:val="009E0F62"/>
    <w:rsid w:val="009E43A7"/>
    <w:rsid w:val="00A239DF"/>
    <w:rsid w:val="00A5798A"/>
    <w:rsid w:val="00AB49BA"/>
    <w:rsid w:val="00AD5404"/>
    <w:rsid w:val="00B26245"/>
    <w:rsid w:val="00B63701"/>
    <w:rsid w:val="00BC57F2"/>
    <w:rsid w:val="00D0315B"/>
    <w:rsid w:val="00D22D55"/>
    <w:rsid w:val="00D55E2F"/>
    <w:rsid w:val="00D87382"/>
    <w:rsid w:val="00D906EB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A550"/>
  <w15:docId w15:val="{97AE5D90-0BBF-40AF-8706-4310348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2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5598-B6FD-4662-869D-25F9D6E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Ja</cp:lastModifiedBy>
  <cp:revision>2</cp:revision>
  <dcterms:created xsi:type="dcterms:W3CDTF">2022-09-16T09:33:00Z</dcterms:created>
  <dcterms:modified xsi:type="dcterms:W3CDTF">2022-09-16T09:33:00Z</dcterms:modified>
</cp:coreProperties>
</file>